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20558" w14:textId="77777777" w:rsidR="00A80A4B" w:rsidRDefault="00000000">
      <w:pPr>
        <w:pStyle w:val="Ttulo1"/>
        <w:spacing w:before="89"/>
        <w:jc w:val="left"/>
      </w:pPr>
      <w:r>
        <w:rPr>
          <w:noProof/>
        </w:rPr>
        <w:drawing>
          <wp:anchor distT="0" distB="0" distL="0" distR="0" simplePos="0" relativeHeight="487526400" behindDoc="1" locked="0" layoutInCell="1" allowOverlap="1" wp14:anchorId="1945A8AF" wp14:editId="20650FF4">
            <wp:simplePos x="0" y="0"/>
            <wp:positionH relativeFrom="page">
              <wp:posOffset>0</wp:posOffset>
            </wp:positionH>
            <wp:positionV relativeFrom="page">
              <wp:posOffset>1584016</wp:posOffset>
            </wp:positionV>
            <wp:extent cx="7487842" cy="7430303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Noticiero</w:t>
      </w:r>
      <w:r>
        <w:rPr>
          <w:spacing w:val="-14"/>
        </w:rPr>
        <w:t xml:space="preserve"> </w:t>
      </w:r>
      <w:r>
        <w:rPr>
          <w:spacing w:val="-2"/>
        </w:rPr>
        <w:t>Farmacológico</w:t>
      </w:r>
    </w:p>
    <w:p w14:paraId="60B3B737" w14:textId="77777777" w:rsidR="00A80A4B" w:rsidRDefault="00000000">
      <w:pPr>
        <w:spacing w:before="133"/>
        <w:ind w:left="1"/>
      </w:pPr>
      <w:r>
        <w:t>Sección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Cargo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Patricia</w:t>
      </w:r>
      <w:r>
        <w:rPr>
          <w:spacing w:val="-7"/>
        </w:rPr>
        <w:t xml:space="preserve"> </w:t>
      </w:r>
      <w:proofErr w:type="spellStart"/>
      <w:r>
        <w:t>Cardoso</w:t>
      </w:r>
      <w:r>
        <w:rPr>
          <w:vertAlign w:val="superscript"/>
        </w:rPr>
        <w:t>a</w:t>
      </w:r>
      <w:proofErr w:type="spellEnd"/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Raúl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Plager</w:t>
      </w:r>
      <w:r>
        <w:rPr>
          <w:spacing w:val="-2"/>
          <w:vertAlign w:val="superscript"/>
        </w:rPr>
        <w:t>b</w:t>
      </w:r>
      <w:proofErr w:type="spellEnd"/>
    </w:p>
    <w:p w14:paraId="6988A64C" w14:textId="77777777" w:rsidR="00A80A4B" w:rsidRDefault="00A80A4B">
      <w:pPr>
        <w:pStyle w:val="Textoindependiente"/>
        <w:spacing w:before="107"/>
        <w:ind w:left="0"/>
        <w:rPr>
          <w:sz w:val="22"/>
        </w:rPr>
      </w:pPr>
    </w:p>
    <w:p w14:paraId="3A60B256" w14:textId="77777777" w:rsidR="00A80A4B" w:rsidRDefault="00000000">
      <w:pPr>
        <w:pStyle w:val="Ttulo1"/>
      </w:pPr>
      <w:r>
        <w:t>Isoniazida: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reportaron</w:t>
      </w:r>
      <w:r>
        <w:rPr>
          <w:spacing w:val="-10"/>
        </w:rPr>
        <w:t xml:space="preserve"> </w:t>
      </w:r>
      <w:r>
        <w:t>casos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síndrome</w:t>
      </w:r>
      <w:r>
        <w:rPr>
          <w:spacing w:val="-10"/>
        </w:rPr>
        <w:t xml:space="preserve"> </w:t>
      </w:r>
      <w:r>
        <w:rPr>
          <w:spacing w:val="-2"/>
        </w:rPr>
        <w:t>cerebeloso</w:t>
      </w:r>
    </w:p>
    <w:p w14:paraId="2AA66955" w14:textId="77777777" w:rsidR="00A80A4B" w:rsidRDefault="00000000">
      <w:pPr>
        <w:spacing w:before="133" w:line="360" w:lineRule="auto"/>
        <w:ind w:left="1" w:right="140" w:firstLine="709"/>
        <w:jc w:val="both"/>
      </w:pPr>
      <w:r>
        <w:t>Estados Unidos. La FDA (</w:t>
      </w:r>
      <w:proofErr w:type="spellStart"/>
      <w:r>
        <w:t>Food</w:t>
      </w:r>
      <w:proofErr w:type="spellEnd"/>
      <w:r>
        <w:t xml:space="preserve"> and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>) ha emitido una advertencia acerca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reportes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aparición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síndrome</w:t>
      </w:r>
      <w:r>
        <w:rPr>
          <w:spacing w:val="-11"/>
        </w:rPr>
        <w:t xml:space="preserve"> </w:t>
      </w:r>
      <w:r>
        <w:t>cerebeloso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pacientes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recibían</w:t>
      </w:r>
      <w:r>
        <w:rPr>
          <w:spacing w:val="-11"/>
        </w:rPr>
        <w:t xml:space="preserve"> </w:t>
      </w:r>
      <w:r>
        <w:t>isoniazida. Éstos</w:t>
      </w:r>
      <w:r>
        <w:rPr>
          <w:spacing w:val="-1"/>
        </w:rPr>
        <w:t xml:space="preserve"> </w:t>
      </w:r>
      <w:r>
        <w:t>incluían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trastorno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coordinación</w:t>
      </w:r>
      <w:r>
        <w:rPr>
          <w:spacing w:val="-2"/>
        </w:rPr>
        <w:t xml:space="preserve"> </w:t>
      </w:r>
      <w:r>
        <w:t>motora,</w:t>
      </w:r>
      <w:r>
        <w:rPr>
          <w:spacing w:val="-1"/>
        </w:rPr>
        <w:t xml:space="preserve"> </w:t>
      </w:r>
      <w:r>
        <w:t>presentándose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ataxia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mar- </w:t>
      </w:r>
      <w:proofErr w:type="spellStart"/>
      <w:r>
        <w:t>cha</w:t>
      </w:r>
      <w:proofErr w:type="spellEnd"/>
      <w:r>
        <w:t>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tronco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extremidades,</w:t>
      </w:r>
      <w:r>
        <w:rPr>
          <w:spacing w:val="-2"/>
        </w:rPr>
        <w:t xml:space="preserve"> </w:t>
      </w:r>
      <w:r>
        <w:t>dismetría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adiadococinecia</w:t>
      </w:r>
      <w:proofErr w:type="spellEnd"/>
      <w:r>
        <w:t>,</w:t>
      </w:r>
      <w:r>
        <w:rPr>
          <w:spacing w:val="-1"/>
        </w:rPr>
        <w:t xml:space="preserve"> </w:t>
      </w:r>
      <w:r>
        <w:t>temblor</w:t>
      </w:r>
      <w:r>
        <w:rPr>
          <w:spacing w:val="-2"/>
        </w:rPr>
        <w:t xml:space="preserve"> </w:t>
      </w:r>
      <w:r>
        <w:t>intencional,</w:t>
      </w:r>
      <w:r>
        <w:rPr>
          <w:spacing w:val="-1"/>
        </w:rPr>
        <w:t xml:space="preserve"> </w:t>
      </w:r>
      <w:proofErr w:type="spellStart"/>
      <w:r>
        <w:t>disar</w:t>
      </w:r>
      <w:proofErr w:type="spellEnd"/>
      <w:r>
        <w:t xml:space="preserve">- </w:t>
      </w:r>
      <w:proofErr w:type="spellStart"/>
      <w:r>
        <w:t>tria</w:t>
      </w:r>
      <w:proofErr w:type="spellEnd"/>
      <w:r>
        <w:t xml:space="preserve"> o </w:t>
      </w:r>
      <w:proofErr w:type="spellStart"/>
      <w:r>
        <w:t>nistagmus</w:t>
      </w:r>
      <w:proofErr w:type="spellEnd"/>
      <w:r>
        <w:t>.</w:t>
      </w:r>
    </w:p>
    <w:p w14:paraId="4D239E6C" w14:textId="77777777" w:rsidR="00A80A4B" w:rsidRDefault="00000000">
      <w:pPr>
        <w:spacing w:line="360" w:lineRule="auto"/>
        <w:ind w:left="1" w:right="140" w:firstLine="709"/>
        <w:jc w:val="both"/>
      </w:pPr>
      <w:r>
        <w:t xml:space="preserve">La mayoría de los casos de síndrome cerebeloso involucraron a pacientes con </w:t>
      </w:r>
      <w:proofErr w:type="spellStart"/>
      <w:r>
        <w:t>enfer</w:t>
      </w:r>
      <w:proofErr w:type="spellEnd"/>
      <w:r>
        <w:t xml:space="preserve">- medad renal crónica; sin embargo, también se notificó el síndrome en pacientes sin dicha enfermedad. Se debe suspender el tratamiento con isoniazida en caso de que aparezcan </w:t>
      </w:r>
      <w:proofErr w:type="spellStart"/>
      <w:r>
        <w:t>sín</w:t>
      </w:r>
      <w:proofErr w:type="spellEnd"/>
      <w:r>
        <w:t>- tomas o signos de síndrome cerebeloso.</w:t>
      </w:r>
    </w:p>
    <w:p w14:paraId="6A816614" w14:textId="77777777" w:rsidR="00A80A4B" w:rsidRDefault="00000000">
      <w:pPr>
        <w:pStyle w:val="Textoindependiente"/>
        <w:tabs>
          <w:tab w:val="left" w:pos="1000"/>
        </w:tabs>
        <w:spacing w:before="122" w:line="276" w:lineRule="auto"/>
        <w:ind w:right="141"/>
      </w:pPr>
      <w:r>
        <w:rPr>
          <w:b/>
          <w:spacing w:val="-2"/>
          <w:u w:val="single"/>
        </w:rPr>
        <w:t>Fuente:</w:t>
      </w:r>
      <w:r>
        <w:rPr>
          <w:b/>
        </w:rPr>
        <w:tab/>
      </w:r>
      <w:hyperlink r:id="rId8">
        <w:r>
          <w:rPr>
            <w:color w:val="0000FF"/>
            <w:spacing w:val="-2"/>
            <w:u w:val="single" w:color="0000FF"/>
          </w:rPr>
          <w:t>https://www.accessdata.fda.gov/scripts/cder/safetylabelingchanges/index.cfm?event=sear-</w:t>
        </w:r>
      </w:hyperlink>
      <w:r>
        <w:rPr>
          <w:color w:val="0000FF"/>
          <w:spacing w:val="-2"/>
        </w:rPr>
        <w:t xml:space="preserve"> </w:t>
      </w:r>
      <w:hyperlink r:id="rId9">
        <w:proofErr w:type="spellStart"/>
        <w:r>
          <w:rPr>
            <w:color w:val="0000FF"/>
            <w:spacing w:val="-2"/>
            <w:u w:val="single" w:color="0000FF"/>
          </w:rPr>
          <w:t>chdetail.page&amp;DrugNameID</w:t>
        </w:r>
        <w:proofErr w:type="spellEnd"/>
        <w:r>
          <w:rPr>
            <w:color w:val="0000FF"/>
            <w:spacing w:val="-2"/>
            <w:u w:val="single" w:color="0000FF"/>
          </w:rPr>
          <w:t>=304</w:t>
        </w:r>
      </w:hyperlink>
    </w:p>
    <w:p w14:paraId="01360D19" w14:textId="77777777" w:rsidR="00A80A4B" w:rsidRDefault="00000000">
      <w:pPr>
        <w:pStyle w:val="Ttulo2"/>
        <w:spacing w:before="119"/>
        <w:rPr>
          <w:u w:val="none"/>
        </w:rPr>
      </w:pPr>
      <w:r>
        <w:rPr>
          <w:spacing w:val="-2"/>
        </w:rPr>
        <w:t>Nota</w:t>
      </w:r>
      <w:r>
        <w:rPr>
          <w:spacing w:val="-2"/>
          <w:u w:val="none"/>
        </w:rPr>
        <w:t>:</w:t>
      </w:r>
    </w:p>
    <w:p w14:paraId="11A126EA" w14:textId="77777777" w:rsidR="00A80A4B" w:rsidRDefault="00000000">
      <w:pPr>
        <w:pStyle w:val="Textoindependiente"/>
        <w:spacing w:before="37" w:line="273" w:lineRule="auto"/>
        <w:ind w:right="140" w:firstLine="709"/>
        <w:jc w:val="both"/>
      </w:pPr>
      <w:r>
        <w:t>La isoniazida posee un mecanismo de acción que, a niveles terapéuticos, es bactericida por inhibición de la síntesis de ácidos micólicos, componentes lipídicos específicos de la membrana de las micobacterias.</w:t>
      </w:r>
      <w:r>
        <w:rPr>
          <w:spacing w:val="-13"/>
        </w:rPr>
        <w:t xml:space="preserve"> </w:t>
      </w:r>
      <w:r>
        <w:t>Actúa</w:t>
      </w:r>
      <w:r>
        <w:rPr>
          <w:spacing w:val="-14"/>
        </w:rPr>
        <w:t xml:space="preserve"> </w:t>
      </w:r>
      <w:r>
        <w:t>específicamente</w:t>
      </w:r>
      <w:r>
        <w:rPr>
          <w:spacing w:val="-14"/>
        </w:rPr>
        <w:t xml:space="preserve"> </w:t>
      </w:r>
      <w:r>
        <w:t>sobre</w:t>
      </w:r>
      <w:r>
        <w:rPr>
          <w:spacing w:val="-14"/>
        </w:rPr>
        <w:t xml:space="preserve"> </w:t>
      </w:r>
      <w:proofErr w:type="spellStart"/>
      <w:r>
        <w:rPr>
          <w:i/>
          <w:sz w:val="21"/>
        </w:rPr>
        <w:t>Mycobacterium</w:t>
      </w:r>
      <w:proofErr w:type="spellEnd"/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tuberculosis</w:t>
      </w:r>
      <w:r>
        <w:rPr>
          <w:i/>
          <w:spacing w:val="-15"/>
          <w:sz w:val="2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algunas</w:t>
      </w:r>
      <w:r>
        <w:rPr>
          <w:spacing w:val="-13"/>
        </w:rPr>
        <w:t xml:space="preserve"> </w:t>
      </w:r>
      <w:r>
        <w:t>micobacterias</w:t>
      </w:r>
      <w:r>
        <w:rPr>
          <w:spacing w:val="-13"/>
        </w:rPr>
        <w:t xml:space="preserve"> </w:t>
      </w:r>
      <w:proofErr w:type="spellStart"/>
      <w:r>
        <w:t>atípi</w:t>
      </w:r>
      <w:proofErr w:type="spellEnd"/>
      <w:r>
        <w:t>- cas.</w:t>
      </w:r>
      <w:r>
        <w:rPr>
          <w:spacing w:val="-6"/>
        </w:rPr>
        <w:t xml:space="preserve"> </w:t>
      </w:r>
      <w:r>
        <w:t>Penetra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facilidad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célula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igual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eficaz</w:t>
      </w:r>
      <w:r>
        <w:rPr>
          <w:spacing w:val="-6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micobacterias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están</w:t>
      </w:r>
      <w:r>
        <w:rPr>
          <w:spacing w:val="-7"/>
        </w:rPr>
        <w:t xml:space="preserve"> </w:t>
      </w:r>
      <w:r>
        <w:t>creciendo 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interior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célula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están</w:t>
      </w:r>
      <w:r>
        <w:rPr>
          <w:spacing w:val="-5"/>
        </w:rPr>
        <w:t xml:space="preserve"> </w:t>
      </w:r>
      <w:r>
        <w:t>creciendo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medios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cultivo.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peso</w:t>
      </w:r>
      <w:r>
        <w:rPr>
          <w:spacing w:val="-6"/>
        </w:rPr>
        <w:t xml:space="preserve"> </w:t>
      </w:r>
      <w:r>
        <w:t>molecular</w:t>
      </w:r>
      <w:r>
        <w:rPr>
          <w:spacing w:val="-5"/>
        </w:rPr>
        <w:t xml:space="preserve"> </w:t>
      </w:r>
      <w:r>
        <w:t>le confiere una elevada capacidad de difusión.</w:t>
      </w:r>
    </w:p>
    <w:p w14:paraId="6E5EA6A3" w14:textId="77777777" w:rsidR="00A80A4B" w:rsidRDefault="00000000">
      <w:pPr>
        <w:pStyle w:val="Textoindependiente"/>
        <w:spacing w:before="120" w:line="276" w:lineRule="auto"/>
        <w:ind w:right="140" w:firstLine="709"/>
        <w:jc w:val="both"/>
      </w:pPr>
      <w:r>
        <w:t>Con</w:t>
      </w:r>
      <w:r>
        <w:rPr>
          <w:spacing w:val="-6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reacciones</w:t>
      </w:r>
      <w:r>
        <w:rPr>
          <w:spacing w:val="-7"/>
        </w:rPr>
        <w:t xml:space="preserve"> </w:t>
      </w:r>
      <w:r>
        <w:t>adversas</w:t>
      </w:r>
      <w:r>
        <w:rPr>
          <w:spacing w:val="-5"/>
        </w:rPr>
        <w:t xml:space="preserve"> </w:t>
      </w:r>
      <w:r>
        <w:t>reportadas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nervioso,</w:t>
      </w:r>
      <w:r>
        <w:rPr>
          <w:spacing w:val="-5"/>
        </w:rPr>
        <w:t xml:space="preserve"> </w:t>
      </w:r>
      <w:r>
        <w:t>previamente</w:t>
      </w:r>
      <w:r>
        <w:rPr>
          <w:spacing w:val="-6"/>
        </w:rPr>
        <w:t xml:space="preserve"> </w:t>
      </w:r>
      <w:proofErr w:type="spellStart"/>
      <w:r>
        <w:t>conoci</w:t>
      </w:r>
      <w:proofErr w:type="spellEnd"/>
      <w:r>
        <w:t>- das, se incluyen:</w:t>
      </w:r>
    </w:p>
    <w:p w14:paraId="402BB96F" w14:textId="77777777" w:rsidR="00A80A4B" w:rsidRDefault="00000000">
      <w:pPr>
        <w:pStyle w:val="Prrafodelista"/>
        <w:numPr>
          <w:ilvl w:val="0"/>
          <w:numId w:val="1"/>
        </w:numPr>
        <w:tabs>
          <w:tab w:val="left" w:pos="721"/>
        </w:tabs>
        <w:spacing w:line="276" w:lineRule="auto"/>
        <w:ind w:right="142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neuropatía</w:t>
      </w:r>
      <w:r>
        <w:rPr>
          <w:spacing w:val="-6"/>
          <w:sz w:val="20"/>
        </w:rPr>
        <w:t xml:space="preserve"> </w:t>
      </w:r>
      <w:r>
        <w:rPr>
          <w:sz w:val="20"/>
        </w:rPr>
        <w:t>periférica,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sería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reacción</w:t>
      </w:r>
      <w:r>
        <w:rPr>
          <w:spacing w:val="-5"/>
          <w:sz w:val="20"/>
        </w:rPr>
        <w:t xml:space="preserve"> </w:t>
      </w:r>
      <w:r>
        <w:rPr>
          <w:sz w:val="20"/>
        </w:rPr>
        <w:t>más</w:t>
      </w:r>
      <w:r>
        <w:rPr>
          <w:spacing w:val="-5"/>
          <w:sz w:val="20"/>
        </w:rPr>
        <w:t xml:space="preserve"> </w:t>
      </w:r>
      <w:r>
        <w:rPr>
          <w:sz w:val="20"/>
        </w:rPr>
        <w:t>común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sistema</w:t>
      </w:r>
      <w:r>
        <w:rPr>
          <w:spacing w:val="-4"/>
          <w:sz w:val="20"/>
        </w:rPr>
        <w:t xml:space="preserve"> </w:t>
      </w:r>
      <w:r>
        <w:rPr>
          <w:sz w:val="20"/>
        </w:rPr>
        <w:t>nervioso,</w:t>
      </w:r>
      <w:r>
        <w:rPr>
          <w:spacing w:val="-7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con la dosis, y que ocurre más frecuentemente en personas con desnutrición, en aquellos </w:t>
      </w:r>
      <w:proofErr w:type="spellStart"/>
      <w:r>
        <w:rPr>
          <w:sz w:val="20"/>
        </w:rPr>
        <w:t>predis</w:t>
      </w:r>
      <w:proofErr w:type="spellEnd"/>
      <w:r>
        <w:rPr>
          <w:sz w:val="20"/>
        </w:rPr>
        <w:t>- puestos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neuritis</w:t>
      </w:r>
      <w:r>
        <w:rPr>
          <w:spacing w:val="-16"/>
          <w:sz w:val="20"/>
        </w:rPr>
        <w:t xml:space="preserve"> </w:t>
      </w:r>
      <w:r>
        <w:rPr>
          <w:sz w:val="20"/>
        </w:rPr>
        <w:t>(por</w:t>
      </w:r>
      <w:r>
        <w:rPr>
          <w:spacing w:val="-16"/>
          <w:sz w:val="20"/>
        </w:rPr>
        <w:t xml:space="preserve"> </w:t>
      </w:r>
      <w:r>
        <w:rPr>
          <w:sz w:val="20"/>
        </w:rPr>
        <w:t>ejemplo,</w:t>
      </w:r>
      <w:r>
        <w:rPr>
          <w:spacing w:val="-15"/>
          <w:sz w:val="20"/>
        </w:rPr>
        <w:t xml:space="preserve"> </w:t>
      </w:r>
      <w:r>
        <w:rPr>
          <w:sz w:val="20"/>
        </w:rPr>
        <w:t>personas</w:t>
      </w:r>
      <w:r>
        <w:rPr>
          <w:spacing w:val="-16"/>
          <w:sz w:val="20"/>
        </w:rPr>
        <w:t xml:space="preserve"> </w:t>
      </w:r>
      <w:r>
        <w:rPr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z w:val="20"/>
        </w:rPr>
        <w:t>trastornos</w:t>
      </w:r>
      <w:r>
        <w:rPr>
          <w:spacing w:val="-16"/>
          <w:sz w:val="20"/>
        </w:rPr>
        <w:t xml:space="preserve"> </w:t>
      </w:r>
      <w:r>
        <w:rPr>
          <w:sz w:val="20"/>
        </w:rPr>
        <w:t>por</w:t>
      </w:r>
      <w:r>
        <w:rPr>
          <w:spacing w:val="-16"/>
          <w:sz w:val="20"/>
        </w:rPr>
        <w:t xml:space="preserve"> </w:t>
      </w:r>
      <w:r>
        <w:rPr>
          <w:sz w:val="20"/>
        </w:rPr>
        <w:t>consumo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alcohol</w:t>
      </w:r>
      <w:r>
        <w:rPr>
          <w:spacing w:val="-16"/>
          <w:sz w:val="20"/>
        </w:rPr>
        <w:t xml:space="preserve"> </w:t>
      </w:r>
      <w:r>
        <w:rPr>
          <w:sz w:val="20"/>
        </w:rPr>
        <w:t>y</w:t>
      </w:r>
      <w:r>
        <w:rPr>
          <w:spacing w:val="-15"/>
          <w:sz w:val="20"/>
        </w:rPr>
        <w:t xml:space="preserve"> </w:t>
      </w:r>
      <w:r>
        <w:rPr>
          <w:sz w:val="20"/>
        </w:rPr>
        <w:t>diabéticos) y en “</w:t>
      </w:r>
      <w:proofErr w:type="spellStart"/>
      <w:r>
        <w:rPr>
          <w:sz w:val="20"/>
        </w:rPr>
        <w:t>inactivadores</w:t>
      </w:r>
      <w:proofErr w:type="spellEnd"/>
      <w:r>
        <w:rPr>
          <w:sz w:val="20"/>
        </w:rPr>
        <w:t xml:space="preserve"> lentos”.</w:t>
      </w:r>
    </w:p>
    <w:p w14:paraId="68759D15" w14:textId="77777777" w:rsidR="00A80A4B" w:rsidRDefault="00000000">
      <w:pPr>
        <w:pStyle w:val="Prrafodelista"/>
        <w:numPr>
          <w:ilvl w:val="0"/>
          <w:numId w:val="1"/>
        </w:numPr>
        <w:tabs>
          <w:tab w:val="left" w:pos="720"/>
        </w:tabs>
        <w:spacing w:line="273" w:lineRule="auto"/>
        <w:ind w:left="720" w:right="140"/>
        <w:rPr>
          <w:sz w:val="20"/>
        </w:rPr>
      </w:pPr>
      <w:r>
        <w:rPr>
          <w:sz w:val="20"/>
        </w:rPr>
        <w:t>Otros efectos neurotóxicos poco comunes con dosis convencionales son las convulsiones, la encefalopatía tóxica, la neuritis óptica, los trastornos de memoria y la psicosis tóxica.</w:t>
      </w:r>
    </w:p>
    <w:p w14:paraId="03180C98" w14:textId="77777777" w:rsidR="00A80A4B" w:rsidRDefault="00000000">
      <w:pPr>
        <w:pStyle w:val="Ttulo1"/>
        <w:spacing w:before="238"/>
      </w:pPr>
      <w:r>
        <w:rPr>
          <w:spacing w:val="-2"/>
        </w:rPr>
        <w:t>Itraconazol: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pseudoaldosteronismo</w:t>
      </w:r>
      <w:proofErr w:type="spellEnd"/>
    </w:p>
    <w:p w14:paraId="4CA7CE27" w14:textId="77777777" w:rsidR="00A80A4B" w:rsidRDefault="00000000">
      <w:pPr>
        <w:spacing w:before="133" w:line="360" w:lineRule="auto"/>
        <w:ind w:left="1" w:right="140" w:firstLine="709"/>
        <w:jc w:val="both"/>
      </w:pPr>
      <w:r>
        <w:t>Estados</w:t>
      </w:r>
      <w:r>
        <w:rPr>
          <w:spacing w:val="-5"/>
        </w:rPr>
        <w:t xml:space="preserve"> </w:t>
      </w:r>
      <w:r>
        <w:t>Unidos.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FDA</w:t>
      </w:r>
      <w:r>
        <w:rPr>
          <w:spacing w:val="-5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informado</w:t>
      </w:r>
      <w:r>
        <w:rPr>
          <w:spacing w:val="-7"/>
        </w:rPr>
        <w:t xml:space="preserve"> </w:t>
      </w:r>
      <w:r>
        <w:t>acerca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reportes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pseudoaldosteronismo</w:t>
      </w:r>
      <w:proofErr w:type="spellEnd"/>
      <w:r>
        <w:rPr>
          <w:spacing w:val="-5"/>
        </w:rPr>
        <w:t xml:space="preserve"> </w:t>
      </w:r>
      <w:r>
        <w:t xml:space="preserve">en pacientes que recibían itraconazol, presentando un comienzo o empeoramiento de </w:t>
      </w:r>
      <w:proofErr w:type="spellStart"/>
      <w:r>
        <w:t>hiperten</w:t>
      </w:r>
      <w:proofErr w:type="spellEnd"/>
      <w:r>
        <w:t xml:space="preserve">- </w:t>
      </w:r>
      <w:proofErr w:type="spellStart"/>
      <w:r>
        <w:t>sión</w:t>
      </w:r>
      <w:proofErr w:type="spellEnd"/>
      <w:r>
        <w:t xml:space="preserve"> arterial y el hallazgo de resultados de laboratorio alterados (</w:t>
      </w:r>
      <w:proofErr w:type="spellStart"/>
      <w:r>
        <w:t>hipokalemia</w:t>
      </w:r>
      <w:proofErr w:type="spellEnd"/>
      <w:r>
        <w:t>, concentración baja de renina y aldosterona séricas, y elevación del 11-desoxicortisol).</w:t>
      </w:r>
    </w:p>
    <w:p w14:paraId="5C9C8B14" w14:textId="77777777" w:rsidR="00A80A4B" w:rsidRDefault="00A80A4B">
      <w:pPr>
        <w:spacing w:line="360" w:lineRule="auto"/>
        <w:jc w:val="both"/>
        <w:sectPr w:rsidR="00A80A4B">
          <w:headerReference w:type="default" r:id="rId10"/>
          <w:footerReference w:type="default" r:id="rId11"/>
          <w:type w:val="continuous"/>
          <w:pgSz w:w="11910" w:h="16840"/>
          <w:pgMar w:top="1800" w:right="1275" w:bottom="1780" w:left="1417" w:header="597" w:footer="1586" w:gutter="0"/>
          <w:pgNumType w:start="293"/>
          <w:cols w:space="720"/>
        </w:sectPr>
      </w:pPr>
    </w:p>
    <w:p w14:paraId="7C907818" w14:textId="77777777" w:rsidR="00A80A4B" w:rsidRDefault="00000000">
      <w:pPr>
        <w:spacing w:before="89" w:line="360" w:lineRule="auto"/>
        <w:ind w:left="1" w:right="143" w:firstLine="709"/>
        <w:jc w:val="both"/>
      </w:pPr>
      <w:r>
        <w:rPr>
          <w:noProof/>
        </w:rPr>
        <w:lastRenderedPageBreak/>
        <w:drawing>
          <wp:anchor distT="0" distB="0" distL="0" distR="0" simplePos="0" relativeHeight="487526912" behindDoc="1" locked="0" layoutInCell="1" allowOverlap="1" wp14:anchorId="6021B6F7" wp14:editId="08750BD5">
            <wp:simplePos x="0" y="0"/>
            <wp:positionH relativeFrom="page">
              <wp:posOffset>0</wp:posOffset>
            </wp:positionH>
            <wp:positionV relativeFrom="page">
              <wp:posOffset>1584016</wp:posOffset>
            </wp:positionV>
            <wp:extent cx="7487842" cy="7430303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</w:t>
      </w:r>
      <w:r>
        <w:rPr>
          <w:spacing w:val="-17"/>
        </w:rPr>
        <w:t xml:space="preserve"> </w:t>
      </w:r>
      <w:r>
        <w:t>debe</w:t>
      </w:r>
      <w:r>
        <w:rPr>
          <w:spacing w:val="-17"/>
        </w:rPr>
        <w:t xml:space="preserve"> </w:t>
      </w:r>
      <w:r>
        <w:t>monitorear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presión</w:t>
      </w:r>
      <w:r>
        <w:rPr>
          <w:spacing w:val="-16"/>
        </w:rPr>
        <w:t xml:space="preserve"> </w:t>
      </w:r>
      <w:r>
        <w:t>arterial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concentración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potasio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realizar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 xml:space="preserve">manejo </w:t>
      </w:r>
      <w:r>
        <w:rPr>
          <w:spacing w:val="-2"/>
        </w:rPr>
        <w:t>necesario.</w:t>
      </w:r>
    </w:p>
    <w:p w14:paraId="4D5C3E42" w14:textId="77777777" w:rsidR="00A80A4B" w:rsidRDefault="00000000">
      <w:pPr>
        <w:spacing w:line="360" w:lineRule="auto"/>
        <w:ind w:left="1" w:right="140" w:firstLine="709"/>
        <w:jc w:val="both"/>
      </w:pPr>
      <w:r>
        <w:t xml:space="preserve">El tratamiento del </w:t>
      </w:r>
      <w:proofErr w:type="spellStart"/>
      <w:r>
        <w:t>pseudoaldosteronismo</w:t>
      </w:r>
      <w:proofErr w:type="spellEnd"/>
      <w:r>
        <w:t xml:space="preserve"> puede incluir la discontinuación del medica- </w:t>
      </w:r>
      <w:proofErr w:type="spellStart"/>
      <w:r>
        <w:t>mento</w:t>
      </w:r>
      <w:proofErr w:type="spellEnd"/>
      <w:r>
        <w:t>,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sustitución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fármaco</w:t>
      </w:r>
      <w:r>
        <w:rPr>
          <w:spacing w:val="-8"/>
        </w:rPr>
        <w:t xml:space="preserve"> </w:t>
      </w:r>
      <w:r>
        <w:t>antifúngico</w:t>
      </w:r>
      <w:r>
        <w:rPr>
          <w:spacing w:val="-8"/>
        </w:rPr>
        <w:t xml:space="preserve"> </w:t>
      </w:r>
      <w:r>
        <w:t>apropiado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encuentre</w:t>
      </w:r>
      <w:r>
        <w:rPr>
          <w:spacing w:val="-9"/>
        </w:rPr>
        <w:t xml:space="preserve"> </w:t>
      </w:r>
      <w:r>
        <w:t>asociado</w:t>
      </w:r>
      <w:r>
        <w:rPr>
          <w:spacing w:val="-8"/>
        </w:rPr>
        <w:t xml:space="preserve"> </w:t>
      </w:r>
      <w:r>
        <w:t>con esta reacción adversa o el uso de antagonistas del receptor de aldosterona.</w:t>
      </w:r>
    </w:p>
    <w:p w14:paraId="66CD4876" w14:textId="77777777" w:rsidR="00A80A4B" w:rsidRDefault="00000000">
      <w:pPr>
        <w:pStyle w:val="Textoindependiente"/>
        <w:spacing w:before="122" w:line="276" w:lineRule="auto"/>
        <w:ind w:right="141"/>
        <w:jc w:val="both"/>
      </w:pPr>
      <w:r>
        <w:rPr>
          <w:b/>
          <w:u w:val="single"/>
        </w:rPr>
        <w:t>Fuente:</w:t>
      </w:r>
      <w:r>
        <w:rPr>
          <w:b/>
        </w:rPr>
        <w:t xml:space="preserve"> </w:t>
      </w:r>
      <w:hyperlink r:id="rId12">
        <w:r>
          <w:rPr>
            <w:color w:val="0000FF"/>
            <w:u w:val="single" w:color="0000FF"/>
          </w:rPr>
          <w:t>https://www.accessdata.fda.gov/scripts/cder/safetylabelingchanges/index.cfm?event=sear-</w:t>
        </w:r>
      </w:hyperlink>
      <w:r>
        <w:rPr>
          <w:color w:val="0000FF"/>
        </w:rPr>
        <w:t xml:space="preserve"> </w:t>
      </w:r>
      <w:hyperlink r:id="rId13">
        <w:proofErr w:type="spellStart"/>
        <w:r>
          <w:rPr>
            <w:color w:val="0000FF"/>
            <w:spacing w:val="-2"/>
            <w:u w:val="single" w:color="0000FF"/>
          </w:rPr>
          <w:t>chdetail.page&amp;DrugNameID</w:t>
        </w:r>
        <w:proofErr w:type="spellEnd"/>
        <w:r>
          <w:rPr>
            <w:color w:val="0000FF"/>
            <w:spacing w:val="-2"/>
            <w:u w:val="single" w:color="0000FF"/>
          </w:rPr>
          <w:t>=914</w:t>
        </w:r>
      </w:hyperlink>
    </w:p>
    <w:p w14:paraId="6C61B294" w14:textId="77777777" w:rsidR="00A80A4B" w:rsidRDefault="00A80A4B">
      <w:pPr>
        <w:pStyle w:val="Textoindependiente"/>
        <w:spacing w:before="35"/>
        <w:ind w:left="0"/>
      </w:pPr>
    </w:p>
    <w:p w14:paraId="7B0CBE30" w14:textId="77777777" w:rsidR="00A80A4B" w:rsidRDefault="00000000">
      <w:pPr>
        <w:pStyle w:val="Ttulo2"/>
        <w:spacing w:before="1"/>
        <w:rPr>
          <w:u w:val="none"/>
        </w:rPr>
      </w:pPr>
      <w:r>
        <w:rPr>
          <w:spacing w:val="-2"/>
        </w:rPr>
        <w:t>Nota</w:t>
      </w:r>
      <w:r>
        <w:rPr>
          <w:spacing w:val="-2"/>
          <w:u w:val="none"/>
        </w:rPr>
        <w:t>:</w:t>
      </w:r>
    </w:p>
    <w:p w14:paraId="32E94354" w14:textId="77777777" w:rsidR="00A80A4B" w:rsidRDefault="00000000">
      <w:pPr>
        <w:pStyle w:val="Textoindependiente"/>
        <w:spacing w:before="35"/>
        <w:ind w:left="710"/>
      </w:pPr>
      <w:r>
        <w:t>El</w:t>
      </w:r>
      <w:r>
        <w:rPr>
          <w:spacing w:val="-12"/>
        </w:rPr>
        <w:t xml:space="preserve"> </w:t>
      </w:r>
      <w:r>
        <w:t>mecanismo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itraconazol</w:t>
      </w:r>
      <w:r>
        <w:rPr>
          <w:spacing w:val="-10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reducción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síntesis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ergosterol</w:t>
      </w:r>
      <w:r>
        <w:rPr>
          <w:spacing w:val="-9"/>
        </w:rPr>
        <w:t xml:space="preserve"> </w:t>
      </w:r>
      <w:r>
        <w:rPr>
          <w:spacing w:val="-5"/>
        </w:rPr>
        <w:t>por</w:t>
      </w:r>
    </w:p>
    <w:p w14:paraId="39C8CC27" w14:textId="77777777" w:rsidR="00A80A4B" w:rsidRDefault="00000000">
      <w:pPr>
        <w:pStyle w:val="Textoindependiente"/>
        <w:spacing w:before="37" w:line="276" w:lineRule="auto"/>
      </w:pPr>
      <w:r>
        <w:t>inhibición de la enzima 14α-</w:t>
      </w:r>
      <w:proofErr w:type="spellStart"/>
      <w:r>
        <w:t>desmetilasa</w:t>
      </w:r>
      <w:proofErr w:type="spellEnd"/>
      <w:r>
        <w:t xml:space="preserve"> fúngica, lo que altera la síntesis de la membrana celular del </w:t>
      </w:r>
      <w:r>
        <w:rPr>
          <w:spacing w:val="-2"/>
        </w:rPr>
        <w:t>hongo.</w:t>
      </w:r>
    </w:p>
    <w:p w14:paraId="674CB774" w14:textId="77777777" w:rsidR="00A80A4B" w:rsidRDefault="00000000">
      <w:pPr>
        <w:pStyle w:val="Textoindependiente"/>
        <w:spacing w:before="120" w:line="276" w:lineRule="auto"/>
        <w:ind w:right="141" w:firstLine="709"/>
        <w:jc w:val="both"/>
      </w:pPr>
      <w:r>
        <w:t>En</w:t>
      </w:r>
      <w:r>
        <w:rPr>
          <w:spacing w:val="-4"/>
        </w:rPr>
        <w:t xml:space="preserve"> </w:t>
      </w:r>
      <w:r>
        <w:t>cuanto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mecanismos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resistencias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hongos</w:t>
      </w:r>
      <w:r>
        <w:rPr>
          <w:spacing w:val="-3"/>
        </w:rPr>
        <w:t xml:space="preserve"> </w:t>
      </w:r>
      <w:r>
        <w:t>hacia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proofErr w:type="spellStart"/>
      <w:r>
        <w:t>azoles</w:t>
      </w:r>
      <w:proofErr w:type="spellEnd"/>
      <w:r>
        <w:rPr>
          <w:spacing w:val="-3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producto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 mutaciones genéticas, se desarrollan lenta y frecuentemente. Los mecanismos descriptos son:</w:t>
      </w:r>
    </w:p>
    <w:p w14:paraId="0526BB54" w14:textId="77777777" w:rsidR="00A80A4B" w:rsidRDefault="00000000">
      <w:pPr>
        <w:pStyle w:val="Prrafodelista"/>
        <w:numPr>
          <w:ilvl w:val="0"/>
          <w:numId w:val="1"/>
        </w:numPr>
        <w:tabs>
          <w:tab w:val="left" w:pos="720"/>
        </w:tabs>
        <w:spacing w:line="246" w:lineRule="exact"/>
        <w:ind w:left="720" w:right="0" w:hanging="359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sobrexpresión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i/>
          <w:sz w:val="21"/>
        </w:rPr>
        <w:t>ERG11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gen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codifica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14α-</w:t>
      </w:r>
      <w:proofErr w:type="spellStart"/>
      <w:r>
        <w:rPr>
          <w:spacing w:val="-2"/>
          <w:sz w:val="20"/>
        </w:rPr>
        <w:t>desmetilasa</w:t>
      </w:r>
      <w:proofErr w:type="spellEnd"/>
      <w:r>
        <w:rPr>
          <w:spacing w:val="-2"/>
          <w:sz w:val="20"/>
        </w:rPr>
        <w:t>.</w:t>
      </w:r>
    </w:p>
    <w:p w14:paraId="39ED455B" w14:textId="77777777" w:rsidR="00A80A4B" w:rsidRDefault="00000000">
      <w:pPr>
        <w:pStyle w:val="Prrafodelista"/>
        <w:numPr>
          <w:ilvl w:val="0"/>
          <w:numId w:val="1"/>
        </w:numPr>
        <w:tabs>
          <w:tab w:val="left" w:pos="721"/>
        </w:tabs>
        <w:spacing w:before="24" w:line="271" w:lineRule="auto"/>
        <w:rPr>
          <w:sz w:val="20"/>
        </w:rPr>
      </w:pPr>
      <w:r>
        <w:rPr>
          <w:sz w:val="20"/>
        </w:rPr>
        <w:t>Mutaciones</w:t>
      </w:r>
      <w:r>
        <w:rPr>
          <w:spacing w:val="-5"/>
          <w:sz w:val="20"/>
        </w:rPr>
        <w:t xml:space="preserve"> </w:t>
      </w:r>
      <w:r>
        <w:rPr>
          <w:sz w:val="20"/>
        </w:rPr>
        <w:t>específicas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i/>
          <w:sz w:val="21"/>
        </w:rPr>
        <w:t>ERG11</w:t>
      </w:r>
      <w:r>
        <w:rPr>
          <w:i/>
          <w:spacing w:val="-8"/>
          <w:sz w:val="21"/>
        </w:rPr>
        <w:t xml:space="preserve"> </w:t>
      </w:r>
      <w:r>
        <w:rPr>
          <w:sz w:val="20"/>
        </w:rPr>
        <w:t>produciendo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disminución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afinidad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14α-</w:t>
      </w:r>
      <w:proofErr w:type="spellStart"/>
      <w:r>
        <w:rPr>
          <w:sz w:val="20"/>
        </w:rPr>
        <w:t>desmeti</w:t>
      </w:r>
      <w:proofErr w:type="spellEnd"/>
      <w:r>
        <w:rPr>
          <w:sz w:val="20"/>
        </w:rPr>
        <w:t>- lasa por itraconazol</w:t>
      </w:r>
    </w:p>
    <w:p w14:paraId="5E8A849B" w14:textId="77777777" w:rsidR="00A80A4B" w:rsidRDefault="00000000">
      <w:pPr>
        <w:pStyle w:val="Prrafodelista"/>
        <w:numPr>
          <w:ilvl w:val="0"/>
          <w:numId w:val="1"/>
        </w:numPr>
        <w:tabs>
          <w:tab w:val="left" w:pos="721"/>
        </w:tabs>
        <w:spacing w:before="6" w:line="273" w:lineRule="auto"/>
        <w:rPr>
          <w:sz w:val="20"/>
        </w:rPr>
      </w:pPr>
      <w:r>
        <w:rPr>
          <w:sz w:val="20"/>
        </w:rPr>
        <w:t>Sobrexpresión del transportador del medicamento, lo que provoca un aumento del flujo de itraconazol desde las células fúngicas (extracción de itraconazol)</w:t>
      </w:r>
    </w:p>
    <w:p w14:paraId="030E1244" w14:textId="77777777" w:rsidR="00A80A4B" w:rsidRDefault="00000000">
      <w:pPr>
        <w:pStyle w:val="Prrafodelista"/>
        <w:numPr>
          <w:ilvl w:val="0"/>
          <w:numId w:val="1"/>
        </w:numPr>
        <w:tabs>
          <w:tab w:val="left" w:pos="720"/>
        </w:tabs>
        <w:spacing w:before="1"/>
        <w:ind w:left="720" w:right="0" w:hanging="359"/>
        <w:rPr>
          <w:sz w:val="20"/>
        </w:rPr>
      </w:pPr>
      <w:r>
        <w:rPr>
          <w:sz w:val="20"/>
        </w:rPr>
        <w:t>Resistencia</w:t>
      </w:r>
      <w:r>
        <w:rPr>
          <w:spacing w:val="-13"/>
          <w:sz w:val="20"/>
        </w:rPr>
        <w:t xml:space="preserve"> </w:t>
      </w:r>
      <w:r>
        <w:rPr>
          <w:sz w:val="20"/>
        </w:rPr>
        <w:t>cruzada</w:t>
      </w:r>
      <w:r>
        <w:rPr>
          <w:spacing w:val="-11"/>
          <w:sz w:val="20"/>
        </w:rPr>
        <w:t xml:space="preserve"> </w:t>
      </w:r>
      <w:r>
        <w:rPr>
          <w:sz w:val="20"/>
        </w:rPr>
        <w:t>entre</w:t>
      </w:r>
      <w:r>
        <w:rPr>
          <w:spacing w:val="-13"/>
          <w:sz w:val="20"/>
        </w:rPr>
        <w:t xml:space="preserve"> </w:t>
      </w:r>
      <w:r>
        <w:rPr>
          <w:sz w:val="20"/>
        </w:rPr>
        <w:t>miembros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clase</w:t>
      </w:r>
      <w:r>
        <w:rPr>
          <w:spacing w:val="-12"/>
          <w:sz w:val="20"/>
        </w:rPr>
        <w:t xml:space="preserve"> </w:t>
      </w:r>
      <w:r>
        <w:rPr>
          <w:sz w:val="20"/>
        </w:rPr>
        <w:t>farmacológica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azoles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especies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cándida</w:t>
      </w:r>
    </w:p>
    <w:p w14:paraId="4DDF7A04" w14:textId="77777777" w:rsidR="00A80A4B" w:rsidRDefault="00000000">
      <w:pPr>
        <w:pStyle w:val="Prrafodelista"/>
        <w:numPr>
          <w:ilvl w:val="0"/>
          <w:numId w:val="1"/>
        </w:numPr>
        <w:tabs>
          <w:tab w:val="left" w:pos="721"/>
        </w:tabs>
        <w:spacing w:before="33" w:line="273" w:lineRule="auto"/>
        <w:rPr>
          <w:sz w:val="20"/>
        </w:rPr>
      </w:pPr>
      <w:r>
        <w:rPr>
          <w:sz w:val="20"/>
        </w:rPr>
        <w:t xml:space="preserve">La prevalencia de resistencia adquirida puede variar geográficamente y con el tiempo para determinadas especies, por lo que es conveniente contar con información local sobre la </w:t>
      </w:r>
      <w:proofErr w:type="spellStart"/>
      <w:r>
        <w:rPr>
          <w:sz w:val="20"/>
        </w:rPr>
        <w:t>resis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tencia</w:t>
      </w:r>
      <w:proofErr w:type="spellEnd"/>
      <w:r>
        <w:rPr>
          <w:sz w:val="20"/>
        </w:rPr>
        <w:t>, especialmente al tratar infecciones graves.</w:t>
      </w:r>
    </w:p>
    <w:p w14:paraId="1158D7F4" w14:textId="77777777" w:rsidR="00A80A4B" w:rsidRDefault="00A80A4B">
      <w:pPr>
        <w:pStyle w:val="Textoindependiente"/>
        <w:spacing w:before="2"/>
        <w:ind w:left="0"/>
      </w:pPr>
    </w:p>
    <w:p w14:paraId="186176B9" w14:textId="77777777" w:rsidR="00A80A4B" w:rsidRDefault="00000000">
      <w:pPr>
        <w:pStyle w:val="Ttulo1"/>
        <w:spacing w:line="360" w:lineRule="auto"/>
        <w:ind w:right="139"/>
      </w:pPr>
      <w:r>
        <w:t>Metformina:</w:t>
      </w:r>
      <w:r>
        <w:rPr>
          <w:spacing w:val="-9"/>
        </w:rPr>
        <w:t xml:space="preserve"> </w:t>
      </w:r>
      <w:r>
        <w:t>riesgo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exacerbación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acidosis</w:t>
      </w:r>
      <w:r>
        <w:rPr>
          <w:spacing w:val="-10"/>
        </w:rPr>
        <w:t xml:space="preserve"> </w:t>
      </w:r>
      <w:r>
        <w:t>láctica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complicaciones</w:t>
      </w:r>
      <w:r>
        <w:rPr>
          <w:spacing w:val="-10"/>
        </w:rPr>
        <w:t xml:space="preserve"> </w:t>
      </w:r>
      <w:proofErr w:type="spellStart"/>
      <w:r>
        <w:t>neu</w:t>
      </w:r>
      <w:proofErr w:type="spellEnd"/>
      <w:r>
        <w:t xml:space="preserve">- </w:t>
      </w:r>
      <w:proofErr w:type="spellStart"/>
      <w:r>
        <w:t>rológicas</w:t>
      </w:r>
      <w:proofErr w:type="spellEnd"/>
      <w:r>
        <w:t xml:space="preserve"> en enfermedades mitocondriales</w:t>
      </w:r>
    </w:p>
    <w:p w14:paraId="6E144AD5" w14:textId="77777777" w:rsidR="00A80A4B" w:rsidRDefault="00000000">
      <w:pPr>
        <w:spacing w:line="360" w:lineRule="auto"/>
        <w:ind w:left="1" w:right="141" w:firstLine="709"/>
        <w:jc w:val="both"/>
      </w:pPr>
      <w:r>
        <w:t>Europa.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PRAC</w:t>
      </w:r>
      <w:r>
        <w:rPr>
          <w:spacing w:val="-12"/>
        </w:rPr>
        <w:t xml:space="preserve"> </w:t>
      </w:r>
      <w:r>
        <w:t>(</w:t>
      </w:r>
      <w:proofErr w:type="spellStart"/>
      <w:r>
        <w:t>Pharmacovigilance</w:t>
      </w:r>
      <w:proofErr w:type="spellEnd"/>
      <w:r>
        <w:rPr>
          <w:spacing w:val="-11"/>
        </w:rPr>
        <w:t xml:space="preserve"> </w:t>
      </w:r>
      <w:proofErr w:type="spellStart"/>
      <w:r>
        <w:t>Risk</w:t>
      </w:r>
      <w:proofErr w:type="spellEnd"/>
      <w:r>
        <w:rPr>
          <w:spacing w:val="-12"/>
        </w:rPr>
        <w:t xml:space="preserve"> </w:t>
      </w:r>
      <w:proofErr w:type="spellStart"/>
      <w:r>
        <w:t>Assessment</w:t>
      </w:r>
      <w:proofErr w:type="spellEnd"/>
      <w:r>
        <w:rPr>
          <w:spacing w:val="-11"/>
        </w:rPr>
        <w:t xml:space="preserve"> </w:t>
      </w:r>
      <w:proofErr w:type="spellStart"/>
      <w:r>
        <w:t>Committee</w:t>
      </w:r>
      <w:proofErr w:type="spellEnd"/>
      <w:r>
        <w:rPr>
          <w:spacing w:val="-13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Comité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 xml:space="preserve">Eva- </w:t>
      </w:r>
      <w:proofErr w:type="spellStart"/>
      <w:r>
        <w:t>luación</w:t>
      </w:r>
      <w:proofErr w:type="spellEnd"/>
      <w:r>
        <w:t xml:space="preserve"> de Riesgos en Farmacovigilancia) de la EMA (</w:t>
      </w:r>
      <w:proofErr w:type="spellStart"/>
      <w:r>
        <w:t>European</w:t>
      </w:r>
      <w:proofErr w:type="spellEnd"/>
      <w:r>
        <w:t xml:space="preserve"> Medicines Agency / Agencia Europea de Medicamentos) luego de considerar la evidencia disponible en la literatura </w:t>
      </w:r>
      <w:proofErr w:type="spellStart"/>
      <w:r>
        <w:t>cientí</w:t>
      </w:r>
      <w:proofErr w:type="spellEnd"/>
      <w:r>
        <w:t>- fica y los reportes espontáneos, así como un mecanismo de acción plausible, advierte que</w:t>
      </w:r>
      <w:r>
        <w:rPr>
          <w:spacing w:val="-1"/>
        </w:rPr>
        <w:t xml:space="preserve"> </w:t>
      </w:r>
      <w:r>
        <w:t>se debe</w:t>
      </w:r>
      <w:r>
        <w:rPr>
          <w:spacing w:val="-18"/>
        </w:rPr>
        <w:t xml:space="preserve"> </w:t>
      </w:r>
      <w:r>
        <w:t>evitar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uso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metformina</w:t>
      </w:r>
      <w:r>
        <w:rPr>
          <w:spacing w:val="-1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pacientes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enfermedades</w:t>
      </w:r>
      <w:r>
        <w:rPr>
          <w:spacing w:val="-18"/>
        </w:rPr>
        <w:t xml:space="preserve"> </w:t>
      </w:r>
      <w:r>
        <w:t>mitocondriales</w:t>
      </w:r>
      <w:r>
        <w:rPr>
          <w:spacing w:val="-17"/>
        </w:rPr>
        <w:t xml:space="preserve"> </w:t>
      </w:r>
      <w:r>
        <w:t xml:space="preserve">conocidas, como el síndrome de encefalopatía mitocondrial con acidosis láctica y episodios similares a ictus (MELAS) y la diabetes de herencia materna y sordera (MIDD), debido al riesgo de exa- </w:t>
      </w:r>
      <w:proofErr w:type="spellStart"/>
      <w:r>
        <w:t>cerbación</w:t>
      </w:r>
      <w:proofErr w:type="spellEnd"/>
      <w:r>
        <w:t xml:space="preserve"> de la acidosis láctica y de complicaciones neurológicas que pueden provocar un empeoramiento de la enfermedad.</w:t>
      </w:r>
    </w:p>
    <w:p w14:paraId="1B87ACFD" w14:textId="77777777" w:rsidR="00A80A4B" w:rsidRDefault="00A80A4B">
      <w:pPr>
        <w:spacing w:line="360" w:lineRule="auto"/>
        <w:jc w:val="both"/>
        <w:sectPr w:rsidR="00A80A4B">
          <w:pgSz w:w="11910" w:h="16840"/>
          <w:pgMar w:top="1800" w:right="1275" w:bottom="1780" w:left="1417" w:header="597" w:footer="1586" w:gutter="0"/>
          <w:cols w:space="720"/>
        </w:sectPr>
      </w:pPr>
    </w:p>
    <w:p w14:paraId="3F04370F" w14:textId="77777777" w:rsidR="00A80A4B" w:rsidRDefault="00000000">
      <w:pPr>
        <w:spacing w:before="89" w:line="360" w:lineRule="auto"/>
        <w:ind w:left="1" w:right="141" w:firstLine="709"/>
        <w:jc w:val="both"/>
      </w:pPr>
      <w:r>
        <w:rPr>
          <w:noProof/>
        </w:rPr>
        <w:lastRenderedPageBreak/>
        <w:drawing>
          <wp:anchor distT="0" distB="0" distL="0" distR="0" simplePos="0" relativeHeight="487527424" behindDoc="1" locked="0" layoutInCell="1" allowOverlap="1" wp14:anchorId="0D53A5A7" wp14:editId="5D069EC7">
            <wp:simplePos x="0" y="0"/>
            <wp:positionH relativeFrom="page">
              <wp:posOffset>0</wp:posOffset>
            </wp:positionH>
            <wp:positionV relativeFrom="page">
              <wp:posOffset>1584016</wp:posOffset>
            </wp:positionV>
            <wp:extent cx="7487842" cy="7430303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caso de signos y síntomas indicativos de síndrome de MELAS o de MIDD tras la toma de</w:t>
      </w:r>
      <w:r>
        <w:rPr>
          <w:spacing w:val="-2"/>
        </w:rPr>
        <w:t xml:space="preserve"> </w:t>
      </w:r>
      <w:r>
        <w:t>metformina,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retirar inmediatamente</w:t>
      </w:r>
      <w:r>
        <w:rPr>
          <w:spacing w:val="-1"/>
        </w:rPr>
        <w:t xml:space="preserve"> </w:t>
      </w:r>
      <w:r>
        <w:t>el tratamiento con este</w:t>
      </w:r>
      <w:r>
        <w:rPr>
          <w:spacing w:val="-1"/>
        </w:rPr>
        <w:t xml:space="preserve"> </w:t>
      </w:r>
      <w:r>
        <w:t>medicamento</w:t>
      </w:r>
      <w:r>
        <w:rPr>
          <w:spacing w:val="-1"/>
        </w:rPr>
        <w:t xml:space="preserve"> </w:t>
      </w:r>
      <w:r>
        <w:t>y realizar una rápida evaluación diagnóstica.</w:t>
      </w:r>
    </w:p>
    <w:p w14:paraId="1FC1096D" w14:textId="77777777" w:rsidR="00A80A4B" w:rsidRDefault="00000000">
      <w:pPr>
        <w:pStyle w:val="Textoindependiente"/>
        <w:tabs>
          <w:tab w:val="left" w:pos="1222"/>
        </w:tabs>
        <w:spacing w:before="121" w:line="276" w:lineRule="auto"/>
        <w:ind w:right="139"/>
      </w:pPr>
      <w:r>
        <w:rPr>
          <w:b/>
          <w:spacing w:val="-2"/>
          <w:u w:val="single"/>
        </w:rPr>
        <w:t>Fuente:</w:t>
      </w:r>
      <w:r>
        <w:rPr>
          <w:b/>
        </w:rPr>
        <w:tab/>
      </w:r>
      <w:hyperlink r:id="rId14">
        <w:r>
          <w:rPr>
            <w:color w:val="0000FF"/>
            <w:spacing w:val="-2"/>
            <w:u w:val="single" w:color="0000FF"/>
          </w:rPr>
          <w:t>https://www.ema.europa.eu/es/documents/psusa/metformin-cmdhscientific-conclusions-</w:t>
        </w:r>
      </w:hyperlink>
      <w:r>
        <w:rPr>
          <w:color w:val="0000FF"/>
          <w:spacing w:val="-2"/>
        </w:rPr>
        <w:t xml:space="preserve"> </w:t>
      </w:r>
      <w:hyperlink r:id="rId15">
        <w:r>
          <w:rPr>
            <w:color w:val="0000FF"/>
            <w:spacing w:val="-2"/>
            <w:u w:val="single" w:color="0000FF"/>
          </w:rPr>
          <w:t>grounds-variation-amendments-product-informationtimetable-implementation-psusa-00002001-</w:t>
        </w:r>
      </w:hyperlink>
      <w:r>
        <w:rPr>
          <w:color w:val="0000FF"/>
          <w:spacing w:val="-2"/>
        </w:rPr>
        <w:t xml:space="preserve"> </w:t>
      </w:r>
      <w:hyperlink r:id="rId16">
        <w:r>
          <w:rPr>
            <w:color w:val="0000FF"/>
            <w:spacing w:val="-2"/>
            <w:u w:val="single" w:color="0000FF"/>
          </w:rPr>
          <w:t>202404_es.pdf</w:t>
        </w:r>
      </w:hyperlink>
    </w:p>
    <w:p w14:paraId="4B935F4E" w14:textId="77777777" w:rsidR="00A80A4B" w:rsidRDefault="00A80A4B">
      <w:pPr>
        <w:pStyle w:val="Textoindependiente"/>
        <w:spacing w:before="37"/>
        <w:ind w:left="0"/>
      </w:pPr>
    </w:p>
    <w:p w14:paraId="6FBC22D4" w14:textId="77777777" w:rsidR="00A80A4B" w:rsidRDefault="00000000">
      <w:pPr>
        <w:pStyle w:val="Ttulo2"/>
        <w:rPr>
          <w:u w:val="none"/>
        </w:rPr>
      </w:pPr>
      <w:r>
        <w:rPr>
          <w:spacing w:val="-2"/>
        </w:rPr>
        <w:t>Nota</w:t>
      </w:r>
      <w:r>
        <w:rPr>
          <w:spacing w:val="-2"/>
          <w:u w:val="none"/>
        </w:rPr>
        <w:t>:</w:t>
      </w:r>
    </w:p>
    <w:p w14:paraId="1F9103A6" w14:textId="77777777" w:rsidR="00A80A4B" w:rsidRDefault="00000000">
      <w:pPr>
        <w:pStyle w:val="Textoindependiente"/>
        <w:spacing w:before="36" w:line="276" w:lineRule="auto"/>
        <w:ind w:right="140"/>
        <w:jc w:val="both"/>
      </w:pPr>
      <w:r>
        <w:t>Metformina</w:t>
      </w:r>
      <w:r>
        <w:rPr>
          <w:spacing w:val="-8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biguanida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efecto</w:t>
      </w:r>
      <w:r>
        <w:rPr>
          <w:spacing w:val="-9"/>
        </w:rPr>
        <w:t xml:space="preserve"> </w:t>
      </w:r>
      <w:r>
        <w:t>anti</w:t>
      </w:r>
      <w:r>
        <w:rPr>
          <w:spacing w:val="-9"/>
        </w:rPr>
        <w:t xml:space="preserve"> </w:t>
      </w:r>
      <w:r>
        <w:t>hiperglucemiante,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mejora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tolerancia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glucosa</w:t>
      </w:r>
      <w:r>
        <w:rPr>
          <w:spacing w:val="-8"/>
        </w:rPr>
        <w:t xml:space="preserve"> </w:t>
      </w:r>
      <w:r>
        <w:t>en pacientes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diabetes</w:t>
      </w:r>
      <w:r>
        <w:rPr>
          <w:spacing w:val="-7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disminuyendo</w:t>
      </w:r>
      <w:r>
        <w:rPr>
          <w:spacing w:val="-7"/>
        </w:rPr>
        <w:t xml:space="preserve"> </w:t>
      </w:r>
      <w:r>
        <w:t>tanto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glucemia</w:t>
      </w:r>
      <w:r>
        <w:rPr>
          <w:spacing w:val="-7"/>
        </w:rPr>
        <w:t xml:space="preserve"> </w:t>
      </w:r>
      <w:r>
        <w:t>basal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posprandial.</w:t>
      </w:r>
      <w:r>
        <w:rPr>
          <w:spacing w:val="-6"/>
        </w:rPr>
        <w:t xml:space="preserve"> </w:t>
      </w:r>
      <w:r>
        <w:t>Posee</w:t>
      </w:r>
      <w:r>
        <w:rPr>
          <w:spacing w:val="-7"/>
        </w:rPr>
        <w:t xml:space="preserve"> </w:t>
      </w:r>
      <w:r>
        <w:t>múltiples mecanismos:</w:t>
      </w:r>
      <w:r>
        <w:rPr>
          <w:spacing w:val="-11"/>
        </w:rPr>
        <w:t xml:space="preserve"> </w:t>
      </w:r>
      <w:r>
        <w:t>disminuye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producción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glucosa</w:t>
      </w:r>
      <w:r>
        <w:rPr>
          <w:spacing w:val="-9"/>
        </w:rPr>
        <w:t xml:space="preserve"> </w:t>
      </w:r>
      <w:r>
        <w:t>hepática,</w:t>
      </w:r>
      <w:r>
        <w:rPr>
          <w:spacing w:val="-9"/>
        </w:rPr>
        <w:t xml:space="preserve"> </w:t>
      </w:r>
      <w:r>
        <w:t>disminuye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absorción</w:t>
      </w:r>
      <w:r>
        <w:rPr>
          <w:spacing w:val="-10"/>
        </w:rPr>
        <w:t xml:space="preserve"> </w:t>
      </w:r>
      <w:r>
        <w:t>intestinal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glucosa y mejora la sensibilidad a la insulina mediante el incremento de captación periférica de glucosa y su utilización. A diferencia de las sulfonilureas, no produce hipoglucemia tanto en pacientes con diabetes tipo 2 como en personas no diabéticas.</w:t>
      </w:r>
    </w:p>
    <w:sectPr w:rsidR="00A80A4B">
      <w:pgSz w:w="11910" w:h="16840"/>
      <w:pgMar w:top="1800" w:right="1275" w:bottom="1780" w:left="1417" w:header="597" w:footer="1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DDF5A" w14:textId="77777777" w:rsidR="00596628" w:rsidRDefault="00596628">
      <w:r>
        <w:separator/>
      </w:r>
    </w:p>
  </w:endnote>
  <w:endnote w:type="continuationSeparator" w:id="0">
    <w:p w14:paraId="614FF6FA" w14:textId="77777777" w:rsidR="00596628" w:rsidRDefault="0059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821F2" w14:textId="77777777" w:rsidR="00A80A4B" w:rsidRDefault="00000000">
    <w:pPr>
      <w:pStyle w:val="Textoindependiente"/>
      <w:spacing w:line="14" w:lineRule="auto"/>
      <w:ind w:left="0"/>
    </w:pPr>
    <w:r>
      <w:rPr>
        <w:noProof/>
      </w:rPr>
      <mc:AlternateContent>
        <mc:Choice Requires="wpg">
          <w:drawing>
            <wp:anchor distT="0" distB="0" distL="0" distR="0" simplePos="0" relativeHeight="487528448" behindDoc="1" locked="0" layoutInCell="1" allowOverlap="1" wp14:anchorId="3A0E51CB" wp14:editId="5264B222">
              <wp:simplePos x="0" y="0"/>
              <wp:positionH relativeFrom="page">
                <wp:posOffset>900430</wp:posOffset>
              </wp:positionH>
              <wp:positionV relativeFrom="page">
                <wp:posOffset>9507219</wp:posOffset>
              </wp:positionV>
              <wp:extent cx="5759450" cy="19685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19685"/>
                        <a:chOff x="0" y="0"/>
                        <a:chExt cx="5759450" cy="19685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759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9050">
                              <a:moveTo>
                                <a:pt x="57594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759450" y="19050"/>
                              </a:lnTo>
                              <a:lnTo>
                                <a:pt x="5759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5756402" y="253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3048" y="3047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254" y="253"/>
                          <a:ext cx="575945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6510">
                              <a:moveTo>
                                <a:pt x="3048" y="3048"/>
                              </a:moveTo>
                              <a:lnTo>
                                <a:pt x="0" y="3048"/>
                              </a:lnTo>
                              <a:lnTo>
                                <a:pt x="0" y="16002"/>
                              </a:lnTo>
                              <a:lnTo>
                                <a:pt x="3048" y="16002"/>
                              </a:lnTo>
                              <a:lnTo>
                                <a:pt x="3048" y="3048"/>
                              </a:lnTo>
                              <a:close/>
                            </a:path>
                            <a:path w="5759450" h="16510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5756135" y="3048"/>
                              </a:lnTo>
                              <a:lnTo>
                                <a:pt x="5759196" y="3048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5756402" y="3301"/>
                          <a:ext cx="31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33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2953"/>
                              </a:lnTo>
                              <a:lnTo>
                                <a:pt x="3048" y="12953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253" y="16255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3047" y="3047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254" y="16268"/>
                          <a:ext cx="57594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317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E1FB15" id="Group 11" o:spid="_x0000_s1026" style="position:absolute;margin-left:70.9pt;margin-top:748.6pt;width:453.5pt;height:1.55pt;z-index:-15788032;mso-wrap-distance-left:0;mso-wrap-distance-right:0;mso-position-horizontal-relative:page;mso-position-vertical-relative:pag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">
              <v:shape id="Graphic 12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" path="m5759450,l,,,19050r5759450,l5759450,xe" fillcolor="#9f9f9f" stroked="f">
                <v:path arrowok="t"/>
              </v:shape>
              <v:shape id="Graphic 13" o:spid="_x0000_s1028" style="position:absolute;left:57564;top: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" path="m3048,l,,,3047r3048,l3048,xe" fillcolor="#e2e2e2" stroked="f">
                <v:path arrowok="t"/>
              </v:shape>
              <v:shape id="Graphic 14" o:spid="_x0000_s1029" style="position:absolute;left:2;top:2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" path="m3048,3048l,3048,,16002r3048,l3048,3048xem5759196,r-3061,l5756135,3048r3061,l5759196,xe" fillcolor="#9f9f9f" stroked="f">
                <v:path arrowok="t"/>
              </v:shape>
              <v:shape id="Graphic 15" o:spid="_x0000_s1030" style="position:absolute;left:57564;top:33;width:31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" path="m3048,l,,,12953r3048,l3048,xe" fillcolor="#e2e2e2" stroked="f">
                <v:path arrowok="t"/>
              </v:shape>
              <v:shape id="Graphic 16" o:spid="_x0000_s1031" style="position:absolute;left:2;top:16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" path="m3047,l,,,3047r3047,l3047,xe" fillcolor="#9f9f9f" stroked="f">
                <v:path arrowok="t"/>
              </v:shape>
              <v:shape id="Graphic 17" o:spid="_x0000_s1032" style="position:absolute;left:2;top:162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" path="m5759196,r-3061,l3048,,,,,3035r3048,l5756135,3035r3061,l5759196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7C12B6F0" wp14:editId="7501074D">
              <wp:simplePos x="0" y="0"/>
              <wp:positionH relativeFrom="page">
                <wp:posOffset>888046</wp:posOffset>
              </wp:positionH>
              <wp:positionV relativeFrom="page">
                <wp:posOffset>9711068</wp:posOffset>
              </wp:positionV>
              <wp:extent cx="3843020" cy="3556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3020" cy="355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317089" w14:textId="77777777" w:rsidR="00A80A4B" w:rsidRDefault="00000000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t>a.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Médica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planta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Unidad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Toxicología,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HNRG</w:t>
                          </w:r>
                        </w:p>
                        <w:p w14:paraId="68B6F223" w14:textId="77777777" w:rsidR="00A80A4B" w:rsidRDefault="00000000">
                          <w:pPr>
                            <w:pStyle w:val="Textoindependiente"/>
                            <w:spacing w:before="36"/>
                            <w:ind w:left="20"/>
                          </w:pPr>
                          <w:r>
                            <w:t>b.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Consultor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Toxicológico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Hospital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Materno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Infantil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Isidro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2B6F0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8" type="#_x0000_t202" style="position:absolute;margin-left:69.9pt;margin-top:764.65pt;width:302.6pt;height:28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" filled="f" stroked="f">
              <v:textbox inset="0,0,0,0">
                <w:txbxContent>
                  <w:p w14:paraId="29317089" w14:textId="77777777" w:rsidR="00A80A4B" w:rsidRDefault="00000000">
                    <w:pPr>
                      <w:pStyle w:val="Textoindependiente"/>
                      <w:spacing w:before="20"/>
                      <w:ind w:left="20"/>
                    </w:pPr>
                    <w:r>
                      <w:t>a.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Médica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planta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Unidad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Toxicología,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HNRG</w:t>
                    </w:r>
                  </w:p>
                  <w:p w14:paraId="68B6F223" w14:textId="77777777" w:rsidR="00A80A4B" w:rsidRDefault="00000000">
                    <w:pPr>
                      <w:pStyle w:val="Textoindependiente"/>
                      <w:spacing w:before="36"/>
                      <w:ind w:left="20"/>
                    </w:pPr>
                    <w:r>
                      <w:t>b.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Consultor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Toxicológico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Hospital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Materno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Infantil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Isidro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43820763" wp14:editId="6E6248E3">
              <wp:simplePos x="0" y="0"/>
              <wp:positionH relativeFrom="page">
                <wp:posOffset>6400990</wp:posOffset>
              </wp:positionH>
              <wp:positionV relativeFrom="page">
                <wp:posOffset>10063811</wp:posOffset>
              </wp:positionV>
              <wp:extent cx="297815" cy="17907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6FD247" w14:textId="77777777" w:rsidR="00A80A4B" w:rsidRDefault="00000000">
                          <w:pPr>
                            <w:pStyle w:val="Textoindependiente"/>
                            <w:spacing w:before="2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293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820763" id="Textbox 19" o:spid="_x0000_s1029" type="#_x0000_t202" style="position:absolute;margin-left:7in;margin-top:792.45pt;width:23.45pt;height:14.1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" filled="f" stroked="f">
              <v:textbox inset="0,0,0,0">
                <w:txbxContent>
                  <w:p w14:paraId="796FD247" w14:textId="77777777" w:rsidR="00A80A4B" w:rsidRDefault="00000000">
                    <w:pPr>
                      <w:pStyle w:val="Textoindependiente"/>
                      <w:spacing w:before="2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293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ACC56" w14:textId="77777777" w:rsidR="00596628" w:rsidRDefault="00596628">
      <w:r>
        <w:separator/>
      </w:r>
    </w:p>
  </w:footnote>
  <w:footnote w:type="continuationSeparator" w:id="0">
    <w:p w14:paraId="2D30A1C5" w14:textId="77777777" w:rsidR="00596628" w:rsidRDefault="0059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06592" w14:textId="77777777" w:rsidR="00A80A4B" w:rsidRDefault="00000000">
    <w:pPr>
      <w:pStyle w:val="Textoindependiente"/>
      <w:spacing w:line="14" w:lineRule="auto"/>
      <w:ind w:left="0"/>
    </w:pPr>
    <w:r>
      <w:rPr>
        <w:noProof/>
      </w:rPr>
      <w:drawing>
        <wp:anchor distT="0" distB="0" distL="0" distR="0" simplePos="0" relativeHeight="487526400" behindDoc="1" locked="0" layoutInCell="1" allowOverlap="1" wp14:anchorId="7892F8D6" wp14:editId="396121A1">
          <wp:simplePos x="0" y="0"/>
          <wp:positionH relativeFrom="page">
            <wp:posOffset>919479</wp:posOffset>
          </wp:positionH>
          <wp:positionV relativeFrom="page">
            <wp:posOffset>379167</wp:posOffset>
          </wp:positionV>
          <wp:extent cx="1195376" cy="28581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376" cy="285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526912" behindDoc="1" locked="0" layoutInCell="1" allowOverlap="1" wp14:anchorId="5E53E8F1" wp14:editId="541C3C04">
              <wp:simplePos x="0" y="0"/>
              <wp:positionH relativeFrom="page">
                <wp:posOffset>900430</wp:posOffset>
              </wp:positionH>
              <wp:positionV relativeFrom="page">
                <wp:posOffset>1036954</wp:posOffset>
              </wp:positionV>
              <wp:extent cx="5759450" cy="196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19685"/>
                        <a:chOff x="0" y="0"/>
                        <a:chExt cx="5759450" cy="1968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59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9050">
                              <a:moveTo>
                                <a:pt x="57594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759450" y="19050"/>
                              </a:lnTo>
                              <a:lnTo>
                                <a:pt x="5759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5756402" y="139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54" y="139"/>
                          <a:ext cx="575945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6510">
                              <a:moveTo>
                                <a:pt x="3048" y="3022"/>
                              </a:moveTo>
                              <a:lnTo>
                                <a:pt x="0" y="3022"/>
                              </a:lnTo>
                              <a:lnTo>
                                <a:pt x="0" y="15989"/>
                              </a:lnTo>
                              <a:lnTo>
                                <a:pt x="3048" y="15989"/>
                              </a:lnTo>
                              <a:lnTo>
                                <a:pt x="3048" y="3022"/>
                              </a:lnTo>
                              <a:close/>
                            </a:path>
                            <a:path w="5759450" h="16510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5756402" y="3162"/>
                          <a:ext cx="31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33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2966"/>
                              </a:lnTo>
                              <a:lnTo>
                                <a:pt x="3048" y="12966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53" y="16141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7" y="3035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254" y="16141"/>
                          <a:ext cx="57594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317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CC7BE0" id="Group 2" o:spid="_x0000_s1026" style="position:absolute;margin-left:70.9pt;margin-top:81.65pt;width:453.5pt;height:1.55pt;z-index:-15789568;mso-wrap-distance-left:0;mso-wrap-distance-right:0;mso-position-horizontal-relative:page;mso-position-vertical-relative:pag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">
              <v:shape id="Graphic 3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" path="m5759450,l,,,19050r5759450,l5759450,xe" fillcolor="#9f9f9f" stroked="f">
                <v:path arrowok="t"/>
              </v:shape>
              <v:shape id="Graphic 4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iHwgAAANoAAAAPAAAAZHJzL2Rvd25yZXYueG1sRI9PawIx&#10;FMTvBb9DeAVvNdtSxK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CLGfiHwgAAANoAAAAPAAAA&#10;AAAAAAAAAAAAAAcCAABkcnMvZG93bnJldi54bWxQSwUGAAAAAAMAAwC3AAAA9gIAAAAA&#10;" path="m3048,l,,,3035r3048,l3048,xe" fillcolor="#e2e2e2" stroked="f">
                <v:path arrowok="t"/>
              </v:shape>
              <v:shape id="Graphic 5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" path="m3048,3022l,3022,,15989r3048,l3048,3022xem5759196,r-3061,l5756135,3035r3061,l5759196,xe" fillcolor="#9f9f9f" stroked="f">
                <v:path arrowok="t"/>
              </v:shape>
              <v:shape id="Graphic 6" o:spid="_x0000_s1030" style="position:absolute;left:57564;top:31;width:31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" path="m3048,l,,,12966r3048,l3048,xe" fillcolor="#e2e2e2" stroked="f">
                <v:path arrowok="t"/>
              </v:shape>
              <v:shape id="Graphic 7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" path="m3047,l,,,3035r3047,l3047,xe" fillcolor="#9f9f9f" stroked="f">
                <v:path arrowok="t"/>
              </v:shape>
              <v:shape id="Graphic 8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" path="m5759196,r-3061,l3048,,,,,3035r3048,l5756135,3035r3061,l5759196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5A3756D1" wp14:editId="180A8950">
              <wp:simplePos x="0" y="0"/>
              <wp:positionH relativeFrom="page">
                <wp:posOffset>1025144</wp:posOffset>
              </wp:positionH>
              <wp:positionV relativeFrom="page">
                <wp:posOffset>668437</wp:posOffset>
              </wp:positionV>
              <wp:extent cx="1563370" cy="18732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337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932A32" w14:textId="77777777" w:rsidR="00A80A4B" w:rsidRDefault="00000000">
                          <w:pPr>
                            <w:spacing w:before="21"/>
                            <w:ind w:left="20"/>
                            <w:rPr>
                              <w:b/>
                              <w:i/>
                              <w:sz w:val="21"/>
                            </w:rPr>
                          </w:pPr>
                          <w:r>
                            <w:rPr>
                              <w:b/>
                              <w:i/>
                              <w:spacing w:val="13"/>
                              <w:w w:val="80"/>
                              <w:sz w:val="21"/>
                            </w:rPr>
                            <w:t>Noticiero</w:t>
                          </w:r>
                          <w:r>
                            <w:rPr>
                              <w:b/>
                              <w:i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1"/>
                              <w:w w:val="80"/>
                              <w:sz w:val="21"/>
                            </w:rPr>
                            <w:t>Farmacológico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756D1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80.7pt;margin-top:52.65pt;width:123.1pt;height:14.75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" filled="f" stroked="f">
              <v:textbox inset="0,0,0,0">
                <w:txbxContent>
                  <w:p w14:paraId="4B932A32" w14:textId="77777777" w:rsidR="00A80A4B" w:rsidRDefault="00000000">
                    <w:pPr>
                      <w:spacing w:before="21"/>
                      <w:ind w:left="20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pacing w:val="13"/>
                        <w:w w:val="80"/>
                        <w:sz w:val="21"/>
                      </w:rPr>
                      <w:t>Noticiero</w:t>
                    </w:r>
                    <w:r>
                      <w:rPr>
                        <w:b/>
                        <w:i/>
                        <w:spacing w:val="19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pacing w:val="11"/>
                        <w:w w:val="80"/>
                        <w:sz w:val="21"/>
                      </w:rPr>
                      <w:t>Farmacológico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67427F6D" wp14:editId="7D1F6FBB">
              <wp:simplePos x="0" y="0"/>
              <wp:positionH relativeFrom="page">
                <wp:posOffset>3704335</wp:posOffset>
              </wp:positionH>
              <wp:positionV relativeFrom="page">
                <wp:posOffset>668437</wp:posOffset>
              </wp:positionV>
              <wp:extent cx="2900045" cy="18732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004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E3F77C" w14:textId="77777777" w:rsidR="00A80A4B" w:rsidRDefault="00000000">
                          <w:pPr>
                            <w:spacing w:before="21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Rev.</w:t>
                          </w:r>
                          <w:r>
                            <w:rPr>
                              <w:i/>
                              <w:spacing w:val="-2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Hosp</w:t>
                          </w:r>
                          <w:proofErr w:type="spellEnd"/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.</w:t>
                          </w:r>
                          <w:r>
                            <w:rPr>
                              <w:i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Niños</w:t>
                          </w:r>
                          <w:r>
                            <w:rPr>
                              <w:i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(B.</w:t>
                          </w:r>
                          <w:r>
                            <w:rPr>
                              <w:i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Aires)</w:t>
                          </w:r>
                          <w:r>
                            <w:rPr>
                              <w:i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2025;67</w:t>
                          </w:r>
                          <w:r>
                            <w:rPr>
                              <w:i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(297):293-295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427F6D" id="Textbox 10" o:spid="_x0000_s1027" type="#_x0000_t202" style="position:absolute;margin-left:291.7pt;margin-top:52.65pt;width:228.35pt;height:14.75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" filled="f" stroked="f">
              <v:textbox inset="0,0,0,0">
                <w:txbxContent>
                  <w:p w14:paraId="47E3F77C" w14:textId="77777777" w:rsidR="00A80A4B" w:rsidRDefault="00000000">
                    <w:pPr>
                      <w:spacing w:before="21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6"/>
                        <w:sz w:val="21"/>
                      </w:rPr>
                      <w:t>Rev.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6"/>
                        <w:sz w:val="21"/>
                      </w:rPr>
                      <w:t>Hosp</w:t>
                    </w:r>
                    <w:proofErr w:type="spellEnd"/>
                    <w:r>
                      <w:rPr>
                        <w:i/>
                        <w:spacing w:val="-6"/>
                        <w:sz w:val="21"/>
                      </w:rPr>
                      <w:t>.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Niños</w:t>
                    </w:r>
                    <w:r>
                      <w:rPr>
                        <w:i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(B.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Aires)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2025;67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(297):293-295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8496C"/>
    <w:multiLevelType w:val="hybridMultilevel"/>
    <w:tmpl w:val="0810B21A"/>
    <w:lvl w:ilvl="0" w:tplc="2BE4114A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91AA9024">
      <w:numFmt w:val="bullet"/>
      <w:lvlText w:val="•"/>
      <w:lvlJc w:val="left"/>
      <w:pPr>
        <w:ind w:left="1569" w:hanging="360"/>
      </w:pPr>
      <w:rPr>
        <w:rFonts w:hint="default"/>
        <w:lang w:val="es-ES" w:eastAsia="en-US" w:bidi="ar-SA"/>
      </w:rPr>
    </w:lvl>
    <w:lvl w:ilvl="2" w:tplc="522A6732">
      <w:numFmt w:val="bullet"/>
      <w:lvlText w:val="•"/>
      <w:lvlJc w:val="left"/>
      <w:pPr>
        <w:ind w:left="2418" w:hanging="360"/>
      </w:pPr>
      <w:rPr>
        <w:rFonts w:hint="default"/>
        <w:lang w:val="es-ES" w:eastAsia="en-US" w:bidi="ar-SA"/>
      </w:rPr>
    </w:lvl>
    <w:lvl w:ilvl="3" w:tplc="6F26A20C">
      <w:numFmt w:val="bullet"/>
      <w:lvlText w:val="•"/>
      <w:lvlJc w:val="left"/>
      <w:pPr>
        <w:ind w:left="3268" w:hanging="360"/>
      </w:pPr>
      <w:rPr>
        <w:rFonts w:hint="default"/>
        <w:lang w:val="es-ES" w:eastAsia="en-US" w:bidi="ar-SA"/>
      </w:rPr>
    </w:lvl>
    <w:lvl w:ilvl="4" w:tplc="1EDC3C9A">
      <w:numFmt w:val="bullet"/>
      <w:lvlText w:val="•"/>
      <w:lvlJc w:val="left"/>
      <w:pPr>
        <w:ind w:left="4117" w:hanging="360"/>
      </w:pPr>
      <w:rPr>
        <w:rFonts w:hint="default"/>
        <w:lang w:val="es-ES" w:eastAsia="en-US" w:bidi="ar-SA"/>
      </w:rPr>
    </w:lvl>
    <w:lvl w:ilvl="5" w:tplc="69BA6D5C">
      <w:numFmt w:val="bullet"/>
      <w:lvlText w:val="•"/>
      <w:lvlJc w:val="left"/>
      <w:pPr>
        <w:ind w:left="4967" w:hanging="360"/>
      </w:pPr>
      <w:rPr>
        <w:rFonts w:hint="default"/>
        <w:lang w:val="es-ES" w:eastAsia="en-US" w:bidi="ar-SA"/>
      </w:rPr>
    </w:lvl>
    <w:lvl w:ilvl="6" w:tplc="CF1E64D2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 w:tplc="3626AA10">
      <w:numFmt w:val="bullet"/>
      <w:lvlText w:val="•"/>
      <w:lvlJc w:val="left"/>
      <w:pPr>
        <w:ind w:left="6666" w:hanging="360"/>
      </w:pPr>
      <w:rPr>
        <w:rFonts w:hint="default"/>
        <w:lang w:val="es-ES" w:eastAsia="en-US" w:bidi="ar-SA"/>
      </w:rPr>
    </w:lvl>
    <w:lvl w:ilvl="8" w:tplc="A73649DA">
      <w:numFmt w:val="bullet"/>
      <w:lvlText w:val="•"/>
      <w:lvlJc w:val="left"/>
      <w:pPr>
        <w:ind w:left="7515" w:hanging="360"/>
      </w:pPr>
      <w:rPr>
        <w:rFonts w:hint="default"/>
        <w:lang w:val="es-ES" w:eastAsia="en-US" w:bidi="ar-SA"/>
      </w:rPr>
    </w:lvl>
  </w:abstractNum>
  <w:num w:numId="1" w16cid:durableId="24426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0A4B"/>
    <w:rsid w:val="00596628"/>
    <w:rsid w:val="007A694D"/>
    <w:rsid w:val="00A80A4B"/>
    <w:rsid w:val="00B1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033F9C"/>
  <w15:docId w15:val="{7CC3BE87-1989-4A06-BDB2-462D95D4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"/>
      <w:jc w:val="both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"/>
      <w:outlineLvl w:val="1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721" w:right="1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data.fda.gov/scripts/cder/safetylabelingchanges/index.cfm?event=searchdetail.page&amp;DrugNameID=304" TargetMode="External"/><Relationship Id="rId13" Type="http://schemas.openxmlformats.org/officeDocument/2006/relationships/hyperlink" Target="https://www.accessdata.fda.gov/scripts/cder/safetylabelingchanges/index.cfm?event=searchdetail.page&amp;DrugNameID=9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ccessdata.fda.gov/scripts/cder/safetylabelingchanges/index.cfm?event=searchdetail.page&amp;DrugNameID=91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ma.europa.eu/es/documents/psusa/metformin-cmdhscientific-conclusions-grounds-variation-amendments-product-informationtimetable-implementation-psusa-00002001-202404_e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ema.europa.eu/es/documents/psusa/metformin-cmdhscientific-conclusions-grounds-variation-amendments-product-informationtimetable-implementation-psusa-00002001-202404_es.pdf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ccessdata.fda.gov/scripts/cder/safetylabelingchanges/index.cfm?event=searchdetail.page&amp;DrugNameID=304" TargetMode="External"/><Relationship Id="rId14" Type="http://schemas.openxmlformats.org/officeDocument/2006/relationships/hyperlink" Target="https://www.ema.europa.eu/es/documents/psusa/metformin-cmdhscientific-conclusions-grounds-variation-amendments-product-informationtimetable-implementation-psusa-00002001-202404_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5948</Characters>
  <Application>Microsoft Office Word</Application>
  <DocSecurity>8</DocSecurity>
  <Lines>91</Lines>
  <Paragraphs>28</Paragraphs>
  <ScaleCrop>false</ScaleCrop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</dc:creator>
  <dc:description/>
  <cp:lastModifiedBy>Morgana Garcia Barthe</cp:lastModifiedBy>
  <cp:revision>2</cp:revision>
  <dcterms:created xsi:type="dcterms:W3CDTF">2025-07-04T21:19:00Z</dcterms:created>
  <dcterms:modified xsi:type="dcterms:W3CDTF">2025-07-04T21:19:00Z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Acrobat PDFMaker 25 para Word</vt:lpwstr>
  </property>
  <property fmtid="{D5CDD505-2E9C-101B-9397-08002B2CF9AE}" pid="4" name="LastSaved">
    <vt:filetime>2025-07-04T00:00:00Z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>D:20250630142722</vt:lpwstr>
  </property>
</Properties>
</file>